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r>
              <w:t>PSW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E8209B" w:rsidRDefault="00E8209B">
            <w:proofErr w:type="spellStart"/>
            <w:r>
              <w:t>Viki</w:t>
            </w:r>
            <w:proofErr w:type="spellEnd"/>
            <w:r>
              <w:t xml:space="preserve"> Nolan</w:t>
            </w:r>
          </w:p>
          <w:p w:rsidR="00BC5773" w:rsidRDefault="00CD4DFC">
            <w:r>
              <w:t xml:space="preserve">Andrew Metcalfe </w:t>
            </w:r>
            <w:r w:rsidR="006F3452">
              <w:t xml:space="preserve"> (</w:t>
            </w:r>
            <w:r w:rsidR="00112493">
              <w:t>Donna Alexander</w:t>
            </w:r>
            <w:r w:rsidR="006F3452">
              <w:t xml:space="preserve"> – original author)</w:t>
            </w:r>
          </w:p>
          <w:p w:rsidR="00E8209B" w:rsidRDefault="00E8209B"/>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D840F6" w:rsidP="00645C65">
            <w:r>
              <w:t>Jan.  2013</w:t>
            </w:r>
          </w:p>
        </w:tc>
        <w:tc>
          <w:tcPr>
            <w:tcW w:w="3420" w:type="dxa"/>
            <w:gridSpan w:val="2"/>
          </w:tcPr>
          <w:p w:rsidR="00BC5773" w:rsidRDefault="00BC5773">
            <w:r>
              <w:rPr>
                <w:b/>
                <w:lang w:val="en-GB"/>
              </w:rPr>
              <w:t>PREVIOUS OUTLINE DATED:</w:t>
            </w:r>
          </w:p>
        </w:tc>
        <w:tc>
          <w:tcPr>
            <w:tcW w:w="1458" w:type="dxa"/>
            <w:gridSpan w:val="2"/>
          </w:tcPr>
          <w:p w:rsidR="00BC5773" w:rsidRDefault="00D840F6" w:rsidP="00645C65">
            <w:r>
              <w:t>Sept</w:t>
            </w:r>
            <w:r w:rsidR="009A1605">
              <w:t>. 2012</w:t>
            </w:r>
          </w:p>
        </w:tc>
      </w:tr>
      <w:tr w:rsidR="00BC5773">
        <w:trPr>
          <w:cantSplit/>
        </w:trPr>
        <w:tc>
          <w:tcPr>
            <w:tcW w:w="2518" w:type="dxa"/>
          </w:tcPr>
          <w:p w:rsidR="00BC5773" w:rsidRDefault="00BC5773">
            <w:r>
              <w:rPr>
                <w:b/>
                <w:lang w:val="en-GB"/>
              </w:rPr>
              <w:t>APPROVED:</w:t>
            </w:r>
          </w:p>
        </w:tc>
        <w:tc>
          <w:tcPr>
            <w:tcW w:w="4880" w:type="dxa"/>
            <w:gridSpan w:val="3"/>
          </w:tcPr>
          <w:p w:rsidR="00BC5773" w:rsidRDefault="008B7D53" w:rsidP="000E2020">
            <w:pPr>
              <w:jc w:val="center"/>
            </w:pPr>
            <w:r>
              <w:t>“Marilyn King”</w:t>
            </w:r>
          </w:p>
        </w:tc>
        <w:tc>
          <w:tcPr>
            <w:tcW w:w="1458" w:type="dxa"/>
            <w:gridSpan w:val="2"/>
          </w:tcPr>
          <w:p w:rsidR="00E8209B" w:rsidRDefault="00E8209B">
            <w:r>
              <w:t>Jan. 2013</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E8209B">
              <w:t>3</w:t>
            </w:r>
            <w:r w:rsidR="00C1535F">
              <w:t xml:space="preserve"> </w:t>
            </w:r>
            <w:proofErr w:type="gramStart"/>
            <w:r w:rsidR="00BC5773">
              <w:t>The</w:t>
            </w:r>
            <w:proofErr w:type="gramEnd"/>
            <w:r w:rsidR="00BC5773">
              <w:t xml:space="preserv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rsidP="00645C65">
            <w:pPr>
              <w:tabs>
                <w:tab w:val="center" w:pos="4560"/>
              </w:tabs>
              <w:jc w:val="center"/>
              <w:rPr>
                <w:i/>
                <w:lang w:val="en-GB"/>
              </w:rPr>
            </w:pPr>
            <w:r>
              <w:rPr>
                <w:i/>
                <w:lang w:val="en-GB"/>
              </w:rPr>
              <w:t>School of Health</w:t>
            </w:r>
            <w:r w:rsidR="00645C65">
              <w:rPr>
                <w:i/>
                <w:lang w:val="en-GB"/>
              </w:rPr>
              <w:t>, Wellness and Continuing Education</w:t>
            </w:r>
            <w:r>
              <w:rPr>
                <w:i/>
                <w:lang w:val="en-GB"/>
              </w:rPr>
              <w:t xml:space="preserve"> </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187525"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r w:rsidR="00187525">
              <w:t xml:space="preserve"> Practicum time is mandatory, there will be not scheduled make up for lost time, please refer to Student Success Guide pg. 25.</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Demonstrate effective handwashing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r>
              <w:rPr>
                <w:rFonts w:cs="Arial"/>
              </w:rPr>
              <w:t>Handwashing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p w:rsidR="00E8209B" w:rsidRDefault="00E8209B"/>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187525" w:rsidP="000F6142">
            <w:pPr>
              <w:numPr>
                <w:ilvl w:val="0"/>
                <w:numId w:val="22"/>
              </w:numPr>
              <w:rPr>
                <w:rFonts w:cs="Arial"/>
              </w:rPr>
            </w:pPr>
            <w:r>
              <w:rPr>
                <w:rFonts w:cs="Arial"/>
              </w:rPr>
              <w:t xml:space="preserve">Grooming and dressing and </w:t>
            </w:r>
            <w:r w:rsidR="000F6142">
              <w:rPr>
                <w:rFonts w:cs="Arial"/>
              </w:rPr>
              <w:t>applyin</w:t>
            </w:r>
            <w:r>
              <w:rPr>
                <w:rFonts w:cs="Arial"/>
              </w:rPr>
              <w:t>g elastic stockings.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Default="000F6142" w:rsidP="000F6142"/>
          <w:p w:rsidR="00E8209B" w:rsidRPr="00415175" w:rsidRDefault="00E8209B"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r>
              <w:rPr>
                <w:rFonts w:cs="Arial"/>
              </w:rPr>
              <w:t xml:space="preserve">Sorrentino, S., Wilk, M., &amp; </w:t>
            </w:r>
            <w:proofErr w:type="spellStart"/>
            <w:r>
              <w:rPr>
                <w:rFonts w:cs="Arial"/>
              </w:rPr>
              <w:t>Newmaster</w:t>
            </w:r>
            <w:proofErr w:type="spellEnd"/>
            <w:r>
              <w:rPr>
                <w:rFonts w:cs="Arial"/>
              </w:rPr>
              <w:t>, R.</w:t>
            </w:r>
            <w:r w:rsidRPr="00196277">
              <w:rPr>
                <w:rFonts w:cs="Arial"/>
              </w:rPr>
              <w:t xml:space="preserve"> (20</w:t>
            </w:r>
            <w:r w:rsidR="009A1605">
              <w:rPr>
                <w:rFonts w:cs="Arial"/>
              </w:rPr>
              <w:t>13</w:t>
            </w:r>
            <w:r w:rsidRPr="00196277">
              <w:rPr>
                <w:rFonts w:cs="Arial"/>
              </w:rPr>
              <w:t>). Mosby’s Ca</w:t>
            </w:r>
            <w:r>
              <w:rPr>
                <w:rFonts w:cs="Arial"/>
              </w:rPr>
              <w:t xml:space="preserve">nadian textbook for the support </w:t>
            </w:r>
            <w:r w:rsidRPr="00196277">
              <w:rPr>
                <w:rFonts w:cs="Arial"/>
              </w:rPr>
              <w:t>worker</w:t>
            </w:r>
            <w:r>
              <w:rPr>
                <w:rFonts w:cs="Arial"/>
              </w:rPr>
              <w:t xml:space="preserve"> </w:t>
            </w:r>
            <w:r w:rsidRPr="00196277">
              <w:rPr>
                <w:rFonts w:cs="Arial"/>
              </w:rPr>
              <w:t>(</w:t>
            </w:r>
            <w:r w:rsidR="009A1605">
              <w:rPr>
                <w:rFonts w:cs="Arial"/>
              </w:rPr>
              <w:t>3</w:t>
            </w:r>
            <w:r w:rsidR="009A1605" w:rsidRPr="009A1605">
              <w:rPr>
                <w:rFonts w:cs="Arial"/>
                <w:vertAlign w:val="superscript"/>
              </w:rPr>
              <w:t>rd</w:t>
            </w:r>
            <w:r w:rsidR="009A1605">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Wilk, M. </w:t>
            </w:r>
            <w:r w:rsidR="00196277" w:rsidRPr="00196277">
              <w:rPr>
                <w:rFonts w:cs="Arial"/>
              </w:rPr>
              <w:t>(20</w:t>
            </w:r>
            <w:r w:rsidR="009A1605">
              <w:rPr>
                <w:rFonts w:cs="Arial"/>
              </w:rPr>
              <w:t>13</w:t>
            </w:r>
            <w:r w:rsidR="00196277" w:rsidRPr="00196277">
              <w:rPr>
                <w:rFonts w:cs="Arial"/>
              </w:rPr>
              <w:t>).</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w:t>
            </w:r>
            <w:r w:rsidR="009A1605">
              <w:rPr>
                <w:rFonts w:cs="Arial"/>
              </w:rPr>
              <w:t>3rd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D. (20</w:t>
            </w:r>
            <w:r w:rsidR="00391528">
              <w:t>13)</w:t>
            </w:r>
            <w:r>
              <w:t xml:space="preserve">. </w:t>
            </w:r>
            <w:r>
              <w:rPr>
                <w:i/>
              </w:rPr>
              <w:t xml:space="preserve">Medical terminology: A short course. </w:t>
            </w:r>
            <w:r w:rsidR="00391528">
              <w:t>(6</w:t>
            </w:r>
            <w:r w:rsidRPr="00363E4F">
              <w:rPr>
                <w:vertAlign w:val="superscript"/>
              </w:rPr>
              <w:t>th</w:t>
            </w:r>
            <w:r>
              <w:t xml:space="preserve"> ed.). Elsevier W.B.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Gerontological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w:t>
            </w:r>
            <w:proofErr w:type="spellStart"/>
            <w:r>
              <w:rPr>
                <w:i/>
              </w:rPr>
              <w:t>Behaviours</w:t>
            </w:r>
            <w:proofErr w:type="spellEnd"/>
            <w:r>
              <w:rPr>
                <w:i/>
              </w:rPr>
              <w:t>;</w:t>
            </w:r>
            <w:r w:rsidR="00DA7E74">
              <w:rPr>
                <w:i/>
              </w:rPr>
              <w:t xml:space="preserve"> </w:t>
            </w:r>
            <w:r>
              <w:rPr>
                <w:i/>
              </w:rPr>
              <w:t xml:space="preserve">Participant Manual (Fall 2010). </w:t>
            </w:r>
            <w:r w:rsidRPr="00BF34DF">
              <w:t xml:space="preserve">Advanced Gerontological </w:t>
            </w:r>
          </w:p>
          <w:p w:rsidR="00A05D69" w:rsidRDefault="00BF34DF" w:rsidP="00A05D69">
            <w:r>
              <w:t xml:space="preserve">             </w:t>
            </w:r>
            <w:r w:rsidRPr="00BF34DF">
              <w:t>Education Incorporated.</w:t>
            </w:r>
          </w:p>
          <w:p w:rsidR="008A01BC" w:rsidRDefault="008A01BC" w:rsidP="00A05D69"/>
          <w:p w:rsidR="008A01BC" w:rsidRDefault="008A01BC" w:rsidP="008A01BC">
            <w:r>
              <w:t xml:space="preserve">Heart and Stroke Foundation of Canada (2010). Heart and stroke: Tips &amp; tools for </w:t>
            </w:r>
          </w:p>
          <w:p w:rsidR="008A01BC" w:rsidRDefault="008A01BC" w:rsidP="008A01BC">
            <w:r>
              <w:t xml:space="preserve">             </w:t>
            </w:r>
            <w:proofErr w:type="gramStart"/>
            <w:r>
              <w:t>everyday</w:t>
            </w:r>
            <w:proofErr w:type="gramEnd"/>
            <w:r>
              <w:t xml:space="preserve"> living. Canada: Heart and Stroke Foundation of Ontario</w:t>
            </w:r>
          </w:p>
          <w:p w:rsidR="00187525" w:rsidRDefault="00187525" w:rsidP="00A05D69"/>
          <w:p w:rsidR="00187525" w:rsidRPr="00A05D69" w:rsidRDefault="00187525" w:rsidP="00A05D69">
            <w:pPr>
              <w:rPr>
                <w:i/>
              </w:rPr>
            </w:pPr>
            <w:r>
              <w:t>Sault College LMS</w:t>
            </w:r>
          </w:p>
        </w:tc>
      </w:tr>
    </w:tbl>
    <w:p w:rsidR="00D505AF" w:rsidRDefault="00D505AF" w:rsidP="00D505AF">
      <w:pPr>
        <w:rPr>
          <w:b/>
        </w:rPr>
      </w:pPr>
    </w:p>
    <w:p w:rsidR="00D505AF" w:rsidRDefault="00D505AF"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p w:rsidR="00187525" w:rsidRDefault="00187525"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 xml:space="preserve">This course will be graded as satisfactory or unsatisfactory. To be successful in the course, a satisfactory grade must be obtained </w:t>
            </w:r>
            <w:r w:rsidR="00187525">
              <w:rPr>
                <w:rFonts w:cs="Arial"/>
              </w:rPr>
              <w:t>in all components</w:t>
            </w:r>
            <w:r>
              <w:rPr>
                <w:rFonts w:cs="Arial"/>
              </w:rPr>
              <w:t>.</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187525">
            <w:r>
              <w:t>I</w:t>
            </w:r>
            <w:r w:rsidR="00992834">
              <w:t>s a self-directed study component that is supervised by the professor. The profes</w:t>
            </w:r>
            <w:r w:rsidR="00B722F1">
              <w:t>sor will provide</w:t>
            </w:r>
            <w:r w:rsidR="00B65BFA">
              <w:t xml:space="preserve"> basic guidance</w:t>
            </w:r>
            <w:r w:rsidR="00B722F1">
              <w:t xml:space="preserve"> for this</w:t>
            </w:r>
            <w:r w:rsidR="00992834">
              <w:t xml:space="preserve"> self-directed study and</w:t>
            </w:r>
            <w:r w:rsidR="004C6423">
              <w:t xml:space="preserve"> identify the evaluation method</w:t>
            </w:r>
            <w:r w:rsidR="00992834">
              <w:t xml:space="preserve"> for this component of the PSW123 course. The</w:t>
            </w:r>
            <w:r w:rsidR="004C6423">
              <w:t>re will be two tests written</w:t>
            </w:r>
            <w:r w:rsidR="00187525">
              <w:t xml:space="preserve"> in class</w:t>
            </w:r>
            <w:r w:rsidR="004C6423">
              <w:t>. Both</w:t>
            </w:r>
            <w:r w:rsidR="00992834">
              <w:t xml:space="preserve"> tests </w:t>
            </w:r>
            <w:r w:rsidR="00992834">
              <w:rPr>
                <w:b/>
                <w:u w:val="single"/>
              </w:rPr>
              <w:t>must</w:t>
            </w:r>
            <w:r w:rsidR="00992834">
              <w:rPr>
                <w:b/>
              </w:rPr>
              <w:t xml:space="preserve"> </w:t>
            </w:r>
            <w:r w:rsidR="004C6423">
              <w:t>be written</w:t>
            </w:r>
            <w:r w:rsidR="00992834">
              <w:t xml:space="preserve"> and </w:t>
            </w:r>
            <w:r w:rsidR="004C6423">
              <w:t xml:space="preserve">have an </w:t>
            </w:r>
            <w:r w:rsidR="00992834">
              <w:t>average over 60% to be satisfactory. There is a supplemental exam available in Medical Terminology if a student receives an overall average of 56-59% in this component</w:t>
            </w:r>
            <w:r w:rsidR="004C6423">
              <w:t xml:space="preserve"> and has completed both tests</w:t>
            </w:r>
            <w:r w:rsidR="00992834">
              <w:t>.</w:t>
            </w:r>
          </w:p>
        </w:tc>
      </w:tr>
    </w:tbl>
    <w:p w:rsidR="000E2020" w:rsidRDefault="000E2020" w:rsidP="007A4E1B">
      <w:pPr>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w:t>
      </w:r>
      <w:r w:rsidR="007A4E1B">
        <w:rPr>
          <w:rFonts w:cs="Arial"/>
          <w:b/>
        </w:rPr>
        <w:t xml:space="preserve"> Assignment</w:t>
      </w:r>
      <w:r w:rsidR="00136517" w:rsidRPr="00136517">
        <w:rPr>
          <w:rFonts w:cs="Arial"/>
          <w:b/>
        </w:rPr>
        <w:t xml:space="preserve"> </w:t>
      </w:r>
    </w:p>
    <w:p w:rsidR="00136517" w:rsidRDefault="00136517" w:rsidP="00136517">
      <w:pPr>
        <w:rPr>
          <w:rFonts w:cs="Arial"/>
        </w:rPr>
      </w:pPr>
    </w:p>
    <w:p w:rsidR="007E6025"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7E6025">
        <w:rPr>
          <w:rFonts w:cs="Arial"/>
        </w:rPr>
        <w:t>), PSW Student Success Guide or the Sault College website</w:t>
      </w:r>
    </w:p>
    <w:p w:rsidR="001702B0" w:rsidRDefault="00C075F7" w:rsidP="00136517">
      <w:pPr>
        <w:ind w:left="720"/>
        <w:rPr>
          <w:rFonts w:cs="Arial"/>
        </w:rPr>
      </w:pPr>
      <w:hyperlink r:id="rId8"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E8209B" w:rsidRDefault="00E8209B" w:rsidP="00136517">
      <w:pPr>
        <w:ind w:left="720"/>
        <w:rPr>
          <w:rFonts w:cs="Arial"/>
        </w:rPr>
      </w:pPr>
    </w:p>
    <w:p w:rsidR="007E6025" w:rsidRPr="00F20937" w:rsidRDefault="007E6025" w:rsidP="00E8209B">
      <w:pPr>
        <w:ind w:left="720"/>
      </w:pPr>
      <w:r>
        <w:t xml:space="preserve">The student will complete assignment by the </w:t>
      </w:r>
      <w:r w:rsidRPr="00D45389">
        <w:rPr>
          <w:b/>
          <w:u w:val="single"/>
        </w:rPr>
        <w:t>deadline date</w:t>
      </w:r>
      <w:r>
        <w:t xml:space="preserve"> indicated by the professor to be satisfactory in this component. All clinical requirements which are outlined in Student Success Guide other than the Criminal Record Search are to be completed and submitted to designated Field Placement Officer and Sault College Health Centre within the first 15 days of classes. Criminal Record Search to be completed at a later date which will be directed by program coordinator.</w:t>
      </w:r>
    </w:p>
    <w:p w:rsidR="007E6025" w:rsidRDefault="007E6025" w:rsidP="00136517">
      <w:pPr>
        <w:ind w:left="720"/>
        <w:rPr>
          <w:rFonts w:cs="Arial"/>
        </w:rPr>
      </w:pPr>
    </w:p>
    <w:p w:rsidR="00136517" w:rsidRPr="00136517" w:rsidRDefault="00136517" w:rsidP="00136517">
      <w:pPr>
        <w:rPr>
          <w:b/>
        </w:rPr>
      </w:pPr>
      <w:bookmarkStart w:id="0" w:name="_GoBack"/>
      <w:bookmarkEnd w:id="0"/>
    </w:p>
    <w:p w:rsidR="00136517" w:rsidRDefault="00136517" w:rsidP="00136517">
      <w:pPr>
        <w:ind w:firstLine="720"/>
        <w:rPr>
          <w:b/>
        </w:rPr>
      </w:pPr>
      <w:r w:rsidRPr="00136517">
        <w:rPr>
          <w:b/>
        </w:rPr>
        <w:t>Supervised Skill Practice/Scenario Testing</w:t>
      </w:r>
    </w:p>
    <w:p w:rsidR="00D505AF" w:rsidRDefault="00136517" w:rsidP="007A4E1B">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Default="00D505AF" w:rsidP="00DA7E74">
            <w:pPr>
              <w:rPr>
                <w:rFonts w:cs="Arial"/>
                <w:b/>
              </w:rPr>
            </w:pPr>
            <w:r w:rsidRPr="00A65235">
              <w:rPr>
                <w:rFonts w:cs="Arial"/>
                <w:b/>
              </w:rPr>
              <w:t>Grading will be determined by:</w:t>
            </w:r>
          </w:p>
          <w:p w:rsidR="007A4E1B" w:rsidRPr="00DA7E74" w:rsidRDefault="007A4E1B" w:rsidP="00DA7E74">
            <w:pPr>
              <w:rPr>
                <w:rFonts w:cs="Arial"/>
                <w:b/>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4C6423" w:rsidP="00D505AF">
            <w:pPr>
              <w:numPr>
                <w:ilvl w:val="1"/>
                <w:numId w:val="23"/>
              </w:numPr>
              <w:tabs>
                <w:tab w:val="clear" w:pos="2520"/>
                <w:tab w:val="num" w:pos="1305"/>
              </w:tabs>
              <w:ind w:left="1305" w:hanging="450"/>
              <w:rPr>
                <w:rFonts w:cs="Arial"/>
              </w:rPr>
            </w:pPr>
            <w:r>
              <w:rPr>
                <w:rFonts w:cs="Arial"/>
              </w:rPr>
              <w:t xml:space="preserve">Medical Terminology (50% each) </w:t>
            </w:r>
            <w:r w:rsidR="007B0973">
              <w:rPr>
                <w:rFonts w:cs="Arial"/>
              </w:rPr>
              <w:t>1</w:t>
            </w:r>
            <w:r w:rsidR="00BF34DF">
              <w:rPr>
                <w:rFonts w:cs="Arial"/>
              </w:rPr>
              <w:t xml:space="preserve"> Mi</w:t>
            </w:r>
            <w:r>
              <w:rPr>
                <w:rFonts w:cs="Arial"/>
              </w:rPr>
              <w:t>dterm and 1</w:t>
            </w:r>
            <w:r w:rsidR="00EE0558">
              <w:rPr>
                <w:rFonts w:cs="Arial"/>
              </w:rPr>
              <w:t xml:space="preserve"> Final </w:t>
            </w:r>
            <w:r>
              <w:rPr>
                <w:rFonts w:cs="Arial"/>
              </w:rPr>
              <w:t xml:space="preserve">Test </w:t>
            </w:r>
            <w:r w:rsidR="00BF34DF">
              <w:rPr>
                <w:rFonts w:cs="Arial"/>
              </w:rPr>
              <w:t>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p w:rsidR="007A4E1B" w:rsidRDefault="007A4E1B" w:rsidP="00D505AF">
            <w:pPr>
              <w:numPr>
                <w:ilvl w:val="1"/>
                <w:numId w:val="23"/>
              </w:numPr>
              <w:tabs>
                <w:tab w:val="clear" w:pos="2520"/>
                <w:tab w:val="num" w:pos="1305"/>
              </w:tabs>
              <w:ind w:left="1305" w:hanging="450"/>
              <w:rPr>
                <w:rFonts w:cs="Arial"/>
              </w:rPr>
            </w:pPr>
            <w:r>
              <w:rPr>
                <w:rFonts w:cs="Arial"/>
              </w:rPr>
              <w:t>Clinical Requirements Assignment at a Satisfactory level</w:t>
            </w:r>
          </w:p>
          <w:p w:rsidR="007A4E1B" w:rsidRPr="007A4E1B" w:rsidRDefault="007A4E1B" w:rsidP="007A4E1B">
            <w:pPr>
              <w:rPr>
                <w:rFonts w:cs="Arial"/>
              </w:rPr>
            </w:pPr>
            <w:r>
              <w:rPr>
                <w:rFonts w:cs="Arial"/>
              </w:rPr>
              <w:t xml:space="preserve">        </w:t>
            </w:r>
          </w:p>
        </w:tc>
      </w:tr>
      <w:tr w:rsidR="00C002B3" w:rsidTr="00992834">
        <w:trPr>
          <w:cantSplit/>
          <w:trHeight w:val="104"/>
        </w:trPr>
        <w:tc>
          <w:tcPr>
            <w:tcW w:w="683" w:type="dxa"/>
          </w:tcPr>
          <w:p w:rsidR="007A4E1B" w:rsidRDefault="007A4E1B" w:rsidP="00C002B3">
            <w:pPr>
              <w:pStyle w:val="EnvelopeReturn"/>
            </w:pPr>
          </w:p>
        </w:tc>
        <w:tc>
          <w:tcPr>
            <w:tcW w:w="8155" w:type="dxa"/>
          </w:tcPr>
          <w:p w:rsidR="00490F2C" w:rsidRDefault="00490F2C"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7A4E1B">
            <w:pP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p w:rsidR="009A1605" w:rsidRDefault="009A1605"/>
    <w:tbl>
      <w:tblPr>
        <w:tblW w:w="0" w:type="auto"/>
        <w:tblLayout w:type="fixed"/>
        <w:tblLook w:val="000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2C" w:rsidRDefault="00490F2C">
      <w:r>
        <w:separator/>
      </w:r>
    </w:p>
  </w:endnote>
  <w:endnote w:type="continuationSeparator" w:id="0">
    <w:p w:rsidR="00490F2C" w:rsidRDefault="00490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2C" w:rsidRDefault="00490F2C">
      <w:r>
        <w:separator/>
      </w:r>
    </w:p>
  </w:footnote>
  <w:footnote w:type="continuationSeparator" w:id="0">
    <w:p w:rsidR="00490F2C" w:rsidRDefault="00490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2C" w:rsidRDefault="00C075F7">
    <w:pPr>
      <w:pStyle w:val="Header"/>
      <w:framePr w:wrap="around" w:vAnchor="text" w:hAnchor="margin" w:xAlign="center" w:y="1"/>
      <w:rPr>
        <w:rStyle w:val="PageNumber"/>
      </w:rPr>
    </w:pPr>
    <w:r>
      <w:rPr>
        <w:rStyle w:val="PageNumber"/>
      </w:rPr>
      <w:fldChar w:fldCharType="begin"/>
    </w:r>
    <w:r w:rsidR="00490F2C">
      <w:rPr>
        <w:rStyle w:val="PageNumber"/>
      </w:rPr>
      <w:instrText xml:space="preserve">PAGE  </w:instrText>
    </w:r>
    <w:r>
      <w:rPr>
        <w:rStyle w:val="PageNumber"/>
      </w:rPr>
      <w:fldChar w:fldCharType="separate"/>
    </w:r>
    <w:r w:rsidR="00490F2C">
      <w:rPr>
        <w:rStyle w:val="PageNumber"/>
        <w:noProof/>
      </w:rPr>
      <w:t>3</w:t>
    </w:r>
    <w:r>
      <w:rPr>
        <w:rStyle w:val="PageNumber"/>
      </w:rPr>
      <w:fldChar w:fldCharType="end"/>
    </w:r>
  </w:p>
  <w:p w:rsidR="00490F2C" w:rsidRDefault="00490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2C" w:rsidRDefault="00C075F7">
    <w:pPr>
      <w:pStyle w:val="Header"/>
      <w:framePr w:wrap="around" w:vAnchor="text" w:hAnchor="margin" w:xAlign="center" w:y="1"/>
      <w:rPr>
        <w:rStyle w:val="PageNumber"/>
        <w:b/>
        <w:bCs/>
      </w:rPr>
    </w:pPr>
    <w:r>
      <w:rPr>
        <w:rStyle w:val="PageNumber"/>
        <w:b/>
        <w:bCs/>
      </w:rPr>
      <w:fldChar w:fldCharType="begin"/>
    </w:r>
    <w:r w:rsidR="00490F2C">
      <w:rPr>
        <w:rStyle w:val="PageNumber"/>
        <w:b/>
        <w:bCs/>
      </w:rPr>
      <w:instrText xml:space="preserve">PAGE  </w:instrText>
    </w:r>
    <w:r>
      <w:rPr>
        <w:rStyle w:val="PageNumber"/>
        <w:b/>
        <w:bCs/>
      </w:rPr>
      <w:fldChar w:fldCharType="separate"/>
    </w:r>
    <w:r w:rsidR="00E8209B">
      <w:rPr>
        <w:rStyle w:val="PageNumber"/>
        <w:b/>
        <w:bCs/>
        <w:noProof/>
      </w:rPr>
      <w:t>2</w:t>
    </w:r>
    <w:r>
      <w:rPr>
        <w:rStyle w:val="PageNumber"/>
        <w:b/>
        <w:bCs/>
      </w:rPr>
      <w:fldChar w:fldCharType="end"/>
    </w:r>
  </w:p>
  <w:tbl>
    <w:tblPr>
      <w:tblW w:w="0" w:type="auto"/>
      <w:tblLayout w:type="fixed"/>
      <w:tblLook w:val="0000"/>
    </w:tblPr>
    <w:tblGrid>
      <w:gridCol w:w="3794"/>
      <w:gridCol w:w="1134"/>
      <w:gridCol w:w="3928"/>
    </w:tblGrid>
    <w:tr w:rsidR="00490F2C">
      <w:tc>
        <w:tcPr>
          <w:tcW w:w="3794" w:type="dxa"/>
        </w:tcPr>
        <w:p w:rsidR="00490F2C" w:rsidRDefault="00490F2C">
          <w:pPr>
            <w:rPr>
              <w:b/>
              <w:bCs/>
              <w:snapToGrid w:val="0"/>
            </w:rPr>
          </w:pPr>
          <w:r>
            <w:rPr>
              <w:b/>
              <w:bCs/>
              <w:snapToGrid w:val="0"/>
            </w:rPr>
            <w:t>PSW Practicum I</w:t>
          </w:r>
        </w:p>
      </w:tc>
      <w:tc>
        <w:tcPr>
          <w:tcW w:w="1134" w:type="dxa"/>
        </w:tcPr>
        <w:p w:rsidR="00490F2C" w:rsidRDefault="00490F2C">
          <w:pPr>
            <w:pStyle w:val="Header"/>
            <w:jc w:val="center"/>
            <w:rPr>
              <w:b/>
              <w:bCs/>
              <w:snapToGrid w:val="0"/>
            </w:rPr>
          </w:pPr>
        </w:p>
      </w:tc>
      <w:tc>
        <w:tcPr>
          <w:tcW w:w="3928" w:type="dxa"/>
        </w:tcPr>
        <w:p w:rsidR="00490F2C" w:rsidRDefault="00490F2C">
          <w:pPr>
            <w:pStyle w:val="Header"/>
            <w:jc w:val="right"/>
            <w:rPr>
              <w:b/>
              <w:bCs/>
              <w:snapToGrid w:val="0"/>
            </w:rPr>
          </w:pPr>
          <w:r>
            <w:rPr>
              <w:b/>
              <w:bCs/>
              <w:snapToGrid w:val="0"/>
            </w:rPr>
            <w:t>PSW123</w:t>
          </w:r>
        </w:p>
      </w:tc>
    </w:tr>
  </w:tbl>
  <w:p w:rsidR="00490F2C" w:rsidRDefault="00490F2C"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87525"/>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91528"/>
    <w:rsid w:val="003C3E0D"/>
    <w:rsid w:val="003D1369"/>
    <w:rsid w:val="004044EC"/>
    <w:rsid w:val="00407B86"/>
    <w:rsid w:val="00415175"/>
    <w:rsid w:val="004631AE"/>
    <w:rsid w:val="00474AAC"/>
    <w:rsid w:val="00490F2C"/>
    <w:rsid w:val="004C6423"/>
    <w:rsid w:val="004D7D7A"/>
    <w:rsid w:val="005522C7"/>
    <w:rsid w:val="00563A29"/>
    <w:rsid w:val="005A660B"/>
    <w:rsid w:val="005B5771"/>
    <w:rsid w:val="006126B4"/>
    <w:rsid w:val="00617B56"/>
    <w:rsid w:val="00623EEE"/>
    <w:rsid w:val="0063746B"/>
    <w:rsid w:val="0063778F"/>
    <w:rsid w:val="006451AB"/>
    <w:rsid w:val="00645C65"/>
    <w:rsid w:val="00657125"/>
    <w:rsid w:val="006728D9"/>
    <w:rsid w:val="00681566"/>
    <w:rsid w:val="006D6B1C"/>
    <w:rsid w:val="006F0EBF"/>
    <w:rsid w:val="006F3452"/>
    <w:rsid w:val="0072793B"/>
    <w:rsid w:val="00733501"/>
    <w:rsid w:val="00763ADC"/>
    <w:rsid w:val="00785887"/>
    <w:rsid w:val="007A4E1B"/>
    <w:rsid w:val="007B0973"/>
    <w:rsid w:val="007D0B9F"/>
    <w:rsid w:val="007D187C"/>
    <w:rsid w:val="007E1EF1"/>
    <w:rsid w:val="007E6025"/>
    <w:rsid w:val="007E6E1E"/>
    <w:rsid w:val="008508C7"/>
    <w:rsid w:val="008541B4"/>
    <w:rsid w:val="008612A4"/>
    <w:rsid w:val="008A01BC"/>
    <w:rsid w:val="008A22ED"/>
    <w:rsid w:val="008B7D53"/>
    <w:rsid w:val="008E70C4"/>
    <w:rsid w:val="00976EB5"/>
    <w:rsid w:val="00987289"/>
    <w:rsid w:val="0099075F"/>
    <w:rsid w:val="00992834"/>
    <w:rsid w:val="009A1605"/>
    <w:rsid w:val="009C2A7D"/>
    <w:rsid w:val="009C33F6"/>
    <w:rsid w:val="009F3C7D"/>
    <w:rsid w:val="00A05D69"/>
    <w:rsid w:val="00A12AEF"/>
    <w:rsid w:val="00A63EBD"/>
    <w:rsid w:val="00A65235"/>
    <w:rsid w:val="00A83EA3"/>
    <w:rsid w:val="00AD44F8"/>
    <w:rsid w:val="00AE3388"/>
    <w:rsid w:val="00B25543"/>
    <w:rsid w:val="00B42A09"/>
    <w:rsid w:val="00B464C4"/>
    <w:rsid w:val="00B65BFA"/>
    <w:rsid w:val="00B70F0D"/>
    <w:rsid w:val="00B722F1"/>
    <w:rsid w:val="00B9069A"/>
    <w:rsid w:val="00B96F8B"/>
    <w:rsid w:val="00BA003A"/>
    <w:rsid w:val="00BA1E54"/>
    <w:rsid w:val="00BC22E7"/>
    <w:rsid w:val="00BC4718"/>
    <w:rsid w:val="00BC472F"/>
    <w:rsid w:val="00BC5773"/>
    <w:rsid w:val="00BE34FC"/>
    <w:rsid w:val="00BF34DF"/>
    <w:rsid w:val="00C002B3"/>
    <w:rsid w:val="00C00D8D"/>
    <w:rsid w:val="00C075F7"/>
    <w:rsid w:val="00C1535F"/>
    <w:rsid w:val="00C358C2"/>
    <w:rsid w:val="00C569FB"/>
    <w:rsid w:val="00C9020C"/>
    <w:rsid w:val="00CA533C"/>
    <w:rsid w:val="00CB07F6"/>
    <w:rsid w:val="00CD4DFC"/>
    <w:rsid w:val="00D0593A"/>
    <w:rsid w:val="00D419F4"/>
    <w:rsid w:val="00D45389"/>
    <w:rsid w:val="00D505AF"/>
    <w:rsid w:val="00D82F28"/>
    <w:rsid w:val="00D840F6"/>
    <w:rsid w:val="00D93A61"/>
    <w:rsid w:val="00D96388"/>
    <w:rsid w:val="00DA23D1"/>
    <w:rsid w:val="00DA7E74"/>
    <w:rsid w:val="00DF5A7E"/>
    <w:rsid w:val="00DF7DAC"/>
    <w:rsid w:val="00E32BCB"/>
    <w:rsid w:val="00E73ED2"/>
    <w:rsid w:val="00E8209B"/>
    <w:rsid w:val="00E860EE"/>
    <w:rsid w:val="00E93B35"/>
    <w:rsid w:val="00EB0C88"/>
    <w:rsid w:val="00EB0D4D"/>
    <w:rsid w:val="00EC1929"/>
    <w:rsid w:val="00EE055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7A4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aultcollege.ca/Programs/Programs.asp?progcode=3027&amp;cat=clinicfield&amp;groupcode=HE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6EB35-0EFB-43A9-8E46-0E257D39EDE3}"/>
</file>

<file path=customXml/itemProps2.xml><?xml version="1.0" encoding="utf-8"?>
<ds:datastoreItem xmlns:ds="http://schemas.openxmlformats.org/officeDocument/2006/customXml" ds:itemID="{E293F701-D97A-42B2-AA1F-8F245C2F7B15}"/>
</file>

<file path=customXml/itemProps3.xml><?xml version="1.0" encoding="utf-8"?>
<ds:datastoreItem xmlns:ds="http://schemas.openxmlformats.org/officeDocument/2006/customXml" ds:itemID="{A8BFFC3C-5B6A-4475-B5A3-AF1A94779C57}"/>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63</TotalTime>
  <Pages>9</Pages>
  <Words>2637</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Guidocci</dc:creator>
  <cp:lastModifiedBy>gguidocci</cp:lastModifiedBy>
  <cp:revision>10</cp:revision>
  <cp:lastPrinted>2011-12-23T17:52:00Z</cp:lastPrinted>
  <dcterms:created xsi:type="dcterms:W3CDTF">2012-08-28T13:47:00Z</dcterms:created>
  <dcterms:modified xsi:type="dcterms:W3CDTF">2013-01-01T18:03:00Z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5578000</vt:r8>
  </property>
</Properties>
</file>